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608C8" w14:textId="77777777" w:rsidR="004024DA" w:rsidRDefault="004024DA" w:rsidP="004024DA">
      <w:pPr>
        <w:pStyle w:val="1"/>
        <w:spacing w:before="0" w:after="0" w:line="240" w:lineRule="auto"/>
        <w:rPr>
          <w:rFonts w:ascii="標楷體" w:eastAsia="標楷體" w:hAnsi="標楷體" w:cs="標楷體"/>
          <w:b w:val="0"/>
          <w:sz w:val="28"/>
          <w:szCs w:val="28"/>
        </w:rPr>
      </w:pPr>
      <w:r>
        <w:rPr>
          <w:rFonts w:ascii="標楷體" w:eastAsia="標楷體" w:hAnsi="標楷體" w:cs="標楷體" w:hint="eastAsia"/>
          <w:b w:val="0"/>
          <w:sz w:val="28"/>
          <w:szCs w:val="28"/>
        </w:rPr>
        <w:t>格式二 應檢具之文件</w:t>
      </w:r>
    </w:p>
    <w:p w14:paraId="7CFBC26F" w14:textId="77777777" w:rsidR="004024DA" w:rsidRDefault="004024DA" w:rsidP="004024DA">
      <w:pPr>
        <w:widowControl/>
        <w:rPr>
          <w:rFonts w:ascii="標楷體" w:eastAsia="標楷體" w:hAnsi="標楷體" w:cs="標楷體" w:hint="eastAsia"/>
          <w:sz w:val="28"/>
          <w:szCs w:val="28"/>
          <w:highlight w:val="yellow"/>
          <w:u w:val="single"/>
        </w:rPr>
      </w:pPr>
      <w:r>
        <w:rPr>
          <w:rFonts w:ascii="標楷體" w:eastAsia="標楷體" w:hAnsi="標楷體" w:cs="標楷體" w:hint="eastAsia"/>
          <w:sz w:val="28"/>
          <w:szCs w:val="28"/>
          <w:highlight w:val="yellow"/>
          <w:u w:val="single"/>
        </w:rPr>
        <w:t>第三類：安全衛生簡訊(範例)</w:t>
      </w:r>
    </w:p>
    <w:p w14:paraId="615F1E19" w14:textId="77777777" w:rsidR="004024DA" w:rsidRDefault="004024DA" w:rsidP="004024DA">
      <w:pPr>
        <w:widowControl/>
        <w:rPr>
          <w:rFonts w:ascii="標楷體" w:eastAsia="標楷體" w:hAnsi="標楷體" w:cs="標楷體" w:hint="eastAsia"/>
          <w:sz w:val="28"/>
          <w:szCs w:val="28"/>
          <w:highlight w:val="yellow"/>
          <w:u w:val="single"/>
        </w:rPr>
      </w:pPr>
      <w:r>
        <w:rPr>
          <w:rFonts w:ascii="標楷體" w:eastAsia="標楷體" w:hAnsi="標楷體" w:cs="標楷體" w:hint="eastAsia"/>
          <w:sz w:val="28"/>
          <w:szCs w:val="28"/>
          <w:highlight w:val="yellow"/>
          <w:u w:val="single"/>
        </w:rPr>
        <w:t>(※請以所屬產業特有之製程、作業、危害等內容進行簡訊編撰)</w:t>
      </w:r>
    </w:p>
    <w:p w14:paraId="7E988333" w14:textId="5CDFD296" w:rsidR="00E30513" w:rsidRPr="00792696" w:rsidRDefault="00E30513" w:rsidP="004024DA">
      <w:pPr>
        <w:spacing w:line="440" w:lineRule="exact"/>
        <w:jc w:val="center"/>
        <w:rPr>
          <w:rFonts w:ascii="標楷體" w:eastAsia="標楷體" w:hAnsi="標楷體"/>
          <w:b/>
          <w:bCs/>
          <w:szCs w:val="24"/>
        </w:rPr>
      </w:pPr>
      <w:r w:rsidRPr="00792696">
        <w:rPr>
          <w:rFonts w:ascii="標楷體" w:eastAsia="標楷體" w:hAnsi="標楷體" w:hint="eastAsia"/>
          <w:b/>
          <w:bCs/>
          <w:sz w:val="32"/>
          <w:szCs w:val="32"/>
        </w:rPr>
        <w:t>勞動部職業安全衛生署</w:t>
      </w:r>
    </w:p>
    <w:p w14:paraId="09CDA7D4" w14:textId="119EBC61" w:rsidR="00E30513" w:rsidRPr="00792696" w:rsidRDefault="00E30513" w:rsidP="004024DA">
      <w:pPr>
        <w:spacing w:line="440" w:lineRule="exact"/>
        <w:jc w:val="center"/>
        <w:rPr>
          <w:rFonts w:ascii="標楷體" w:eastAsia="標楷體" w:hAnsi="標楷體"/>
          <w:b/>
          <w:bCs/>
          <w:szCs w:val="24"/>
        </w:rPr>
      </w:pPr>
      <w:r w:rsidRPr="00792696">
        <w:rPr>
          <w:rFonts w:ascii="標楷體" w:eastAsia="標楷體" w:hAnsi="標楷體" w:hint="eastAsia"/>
          <w:b/>
          <w:bCs/>
          <w:sz w:val="32"/>
          <w:szCs w:val="32"/>
        </w:rPr>
        <w:t>113年特定製程產業改善安全衛生工作環境補助計畫</w:t>
      </w:r>
    </w:p>
    <w:p w14:paraId="31FD3FEA" w14:textId="1D9C9F86" w:rsidR="00E30513" w:rsidRPr="00792696" w:rsidRDefault="00E30513" w:rsidP="004024DA">
      <w:pPr>
        <w:spacing w:line="440" w:lineRule="exact"/>
        <w:jc w:val="center"/>
        <w:rPr>
          <w:rFonts w:ascii="標楷體" w:eastAsia="標楷體" w:hAnsi="標楷體"/>
          <w:b/>
          <w:bCs/>
          <w:sz w:val="32"/>
          <w:szCs w:val="32"/>
        </w:rPr>
      </w:pPr>
      <w:r w:rsidRPr="00792696">
        <w:rPr>
          <w:rFonts w:ascii="標楷體" w:eastAsia="標楷體" w:hAnsi="標楷體" w:hint="eastAsia"/>
          <w:b/>
          <w:bCs/>
          <w:sz w:val="32"/>
          <w:szCs w:val="32"/>
        </w:rPr>
        <w:t>安全衛生簡訊</w:t>
      </w:r>
    </w:p>
    <w:tbl>
      <w:tblPr>
        <w:tblStyle w:val="a3"/>
        <w:tblW w:w="0" w:type="auto"/>
        <w:jc w:val="center"/>
        <w:tblLook w:val="04A0" w:firstRow="1" w:lastRow="0" w:firstColumn="1" w:lastColumn="0" w:noHBand="0" w:noVBand="1"/>
      </w:tblPr>
      <w:tblGrid>
        <w:gridCol w:w="1980"/>
        <w:gridCol w:w="7371"/>
      </w:tblGrid>
      <w:tr w:rsidR="00792696" w:rsidRPr="00792696" w14:paraId="1F3A002A" w14:textId="363BBA95" w:rsidTr="00792696">
        <w:trPr>
          <w:jc w:val="center"/>
        </w:trPr>
        <w:tc>
          <w:tcPr>
            <w:tcW w:w="1980" w:type="dxa"/>
            <w:shd w:val="clear" w:color="auto" w:fill="EDEDED" w:themeFill="accent3" w:themeFillTint="33"/>
          </w:tcPr>
          <w:p w14:paraId="0ECE665F" w14:textId="0F360019" w:rsidR="00792696" w:rsidRPr="00792696" w:rsidRDefault="00792696" w:rsidP="00792696">
            <w:pPr>
              <w:jc w:val="center"/>
              <w:rPr>
                <w:rFonts w:ascii="標楷體" w:eastAsia="標楷體" w:hAnsi="標楷體"/>
                <w:b/>
                <w:bCs/>
              </w:rPr>
            </w:pPr>
            <w:r w:rsidRPr="00792696">
              <w:rPr>
                <w:rFonts w:ascii="標楷體" w:eastAsia="標楷體" w:hAnsi="標楷體" w:hint="eastAsia"/>
                <w:b/>
                <w:bCs/>
              </w:rPr>
              <w:t>主題</w:t>
            </w:r>
          </w:p>
        </w:tc>
        <w:tc>
          <w:tcPr>
            <w:tcW w:w="7371" w:type="dxa"/>
          </w:tcPr>
          <w:p w14:paraId="2C71B0AF" w14:textId="2739717B" w:rsidR="00792696" w:rsidRPr="00792696" w:rsidRDefault="00792696">
            <w:pPr>
              <w:rPr>
                <w:rFonts w:ascii="標楷體" w:eastAsia="標楷體" w:hAnsi="標楷體"/>
              </w:rPr>
            </w:pPr>
            <w:r w:rsidRPr="00792696">
              <w:rPr>
                <w:rFonts w:ascii="標楷體" w:eastAsia="標楷體" w:hAnsi="標楷體" w:hint="eastAsia"/>
              </w:rPr>
              <w:t>研磨作業</w:t>
            </w:r>
          </w:p>
        </w:tc>
      </w:tr>
      <w:tr w:rsidR="00792696" w:rsidRPr="00792696" w14:paraId="199DC05A" w14:textId="363727F5" w:rsidTr="00792696">
        <w:trPr>
          <w:jc w:val="center"/>
        </w:trPr>
        <w:tc>
          <w:tcPr>
            <w:tcW w:w="1980" w:type="dxa"/>
            <w:shd w:val="clear" w:color="auto" w:fill="EDEDED" w:themeFill="accent3" w:themeFillTint="33"/>
          </w:tcPr>
          <w:p w14:paraId="0F2500D6" w14:textId="55A3A4F0" w:rsidR="00792696" w:rsidRPr="00792696" w:rsidRDefault="00792696" w:rsidP="00792696">
            <w:pPr>
              <w:jc w:val="center"/>
              <w:rPr>
                <w:rFonts w:ascii="標楷體" w:eastAsia="標楷體" w:hAnsi="標楷體"/>
                <w:b/>
                <w:bCs/>
              </w:rPr>
            </w:pPr>
            <w:r w:rsidRPr="00792696">
              <w:rPr>
                <w:rFonts w:ascii="標楷體" w:eastAsia="標楷體" w:hAnsi="標楷體" w:hint="eastAsia"/>
                <w:b/>
                <w:bCs/>
              </w:rPr>
              <w:t>合作公會</w:t>
            </w:r>
          </w:p>
        </w:tc>
        <w:tc>
          <w:tcPr>
            <w:tcW w:w="7371" w:type="dxa"/>
          </w:tcPr>
          <w:p w14:paraId="7D04A86F" w14:textId="2151FB8A" w:rsidR="00792696" w:rsidRPr="00792696" w:rsidRDefault="00792696">
            <w:pPr>
              <w:rPr>
                <w:rFonts w:ascii="標楷體" w:eastAsia="標楷體" w:hAnsi="標楷體"/>
              </w:rPr>
            </w:pPr>
            <w:r w:rsidRPr="00792696">
              <w:rPr>
                <w:rFonts w:ascii="標楷體" w:eastAsia="標楷體" w:hAnsi="標楷體" w:hint="eastAsia"/>
              </w:rPr>
              <w:t>鑄造品同業公會</w:t>
            </w:r>
          </w:p>
        </w:tc>
      </w:tr>
      <w:tr w:rsidR="00E30513" w:rsidRPr="00792696" w14:paraId="2A35DAF3" w14:textId="77777777" w:rsidTr="00792696">
        <w:trPr>
          <w:jc w:val="center"/>
        </w:trPr>
        <w:tc>
          <w:tcPr>
            <w:tcW w:w="9351" w:type="dxa"/>
            <w:gridSpan w:val="2"/>
            <w:shd w:val="clear" w:color="auto" w:fill="EDEDED" w:themeFill="accent3" w:themeFillTint="33"/>
          </w:tcPr>
          <w:p w14:paraId="53E8EF6C" w14:textId="3F1EC51D" w:rsidR="00E30513" w:rsidRPr="00792696" w:rsidRDefault="00792696" w:rsidP="00792696">
            <w:pPr>
              <w:jc w:val="center"/>
              <w:rPr>
                <w:rFonts w:ascii="標楷體" w:eastAsia="標楷體" w:hAnsi="標楷體"/>
                <w:b/>
                <w:bCs/>
              </w:rPr>
            </w:pPr>
            <w:r w:rsidRPr="00792696">
              <w:rPr>
                <w:rFonts w:ascii="標楷體" w:eastAsia="標楷體" w:hAnsi="標楷體" w:hint="eastAsia"/>
                <w:b/>
                <w:bCs/>
              </w:rPr>
              <w:t>內容概述</w:t>
            </w:r>
          </w:p>
        </w:tc>
      </w:tr>
      <w:tr w:rsidR="00E30513" w:rsidRPr="00792696" w14:paraId="58A52A6E" w14:textId="77777777" w:rsidTr="00792696">
        <w:trPr>
          <w:jc w:val="center"/>
        </w:trPr>
        <w:tc>
          <w:tcPr>
            <w:tcW w:w="9351" w:type="dxa"/>
            <w:gridSpan w:val="2"/>
          </w:tcPr>
          <w:p w14:paraId="088D9145" w14:textId="77777777" w:rsidR="00E30513" w:rsidRDefault="00792696">
            <w:pPr>
              <w:rPr>
                <w:rFonts w:ascii="標楷體" w:eastAsia="標楷體" w:hAnsi="標楷體"/>
              </w:rPr>
            </w:pPr>
            <w:r>
              <w:rPr>
                <w:rFonts w:ascii="標楷體" w:eastAsia="標楷體" w:hAnsi="標楷體" w:hint="eastAsia"/>
              </w:rPr>
              <w:t>(產業特定製程：製程說明、潛在危害風險與情境、危害控制策略與方法、參考資料)</w:t>
            </w:r>
          </w:p>
          <w:p w14:paraId="4805031C" w14:textId="77777777" w:rsidR="00792696" w:rsidRDefault="00792696">
            <w:pPr>
              <w:rPr>
                <w:rFonts w:ascii="標楷體" w:eastAsia="標楷體" w:hAnsi="標楷體"/>
              </w:rPr>
            </w:pPr>
          </w:p>
          <w:p w14:paraId="72E7435E" w14:textId="77777777" w:rsidR="00792696" w:rsidRDefault="002B372F" w:rsidP="002B372F">
            <w:pPr>
              <w:ind w:leftChars="200" w:left="480"/>
              <w:rPr>
                <w:rFonts w:ascii="標楷體" w:eastAsia="標楷體" w:hAnsi="標楷體"/>
              </w:rPr>
            </w:pPr>
            <w:r w:rsidRPr="002B372F">
              <w:rPr>
                <w:rFonts w:ascii="標楷體" w:eastAsia="標楷體" w:hAnsi="標楷體"/>
              </w:rPr>
              <w:t>研磨</w:t>
            </w:r>
            <w:r>
              <w:rPr>
                <w:rFonts w:ascii="標楷體" w:eastAsia="標楷體" w:hAnsi="標楷體" w:hint="eastAsia"/>
              </w:rPr>
              <w:t>作業是鑄件成型後，去除澆、</w:t>
            </w:r>
            <w:proofErr w:type="gramStart"/>
            <w:r>
              <w:rPr>
                <w:rFonts w:ascii="標楷體" w:eastAsia="標楷體" w:hAnsi="標楷體" w:hint="eastAsia"/>
              </w:rPr>
              <w:t>冒口後</w:t>
            </w:r>
            <w:proofErr w:type="gramEnd"/>
            <w:r>
              <w:rPr>
                <w:rFonts w:ascii="標楷體" w:eastAsia="標楷體" w:hAnsi="標楷體" w:hint="eastAsia"/>
              </w:rPr>
              <w:t>，去除鑄件表面的</w:t>
            </w:r>
            <w:proofErr w:type="gramStart"/>
            <w:r>
              <w:rPr>
                <w:rFonts w:ascii="標楷體" w:eastAsia="標楷體" w:hAnsi="標楷體" w:hint="eastAsia"/>
              </w:rPr>
              <w:t>黏</w:t>
            </w:r>
            <w:proofErr w:type="gramEnd"/>
            <w:r>
              <w:rPr>
                <w:rFonts w:ascii="標楷體" w:eastAsia="標楷體" w:hAnsi="標楷體" w:hint="eastAsia"/>
              </w:rPr>
              <w:t>砂及修整毛邊之工程，為</w:t>
            </w:r>
            <w:r w:rsidRPr="002B372F">
              <w:rPr>
                <w:rFonts w:ascii="標楷體" w:eastAsia="標楷體" w:hAnsi="標楷體"/>
              </w:rPr>
              <w:t>一大高風險作業，從事人員需要非常謹慎的操作機器，及遵守其安全規範，才能</w:t>
            </w:r>
            <w:r>
              <w:rPr>
                <w:rFonts w:ascii="標楷體" w:eastAsia="標楷體" w:hAnsi="標楷體" w:hint="eastAsia"/>
              </w:rPr>
              <w:t>達到保護</w:t>
            </w:r>
            <w:r w:rsidRPr="002B372F">
              <w:rPr>
                <w:rFonts w:ascii="標楷體" w:eastAsia="標楷體" w:hAnsi="標楷體"/>
              </w:rPr>
              <w:t>最大化</w:t>
            </w:r>
            <w:r>
              <w:rPr>
                <w:rFonts w:ascii="標楷體" w:eastAsia="標楷體" w:hAnsi="標楷體" w:hint="eastAsia"/>
              </w:rPr>
              <w:t>。</w:t>
            </w:r>
          </w:p>
          <w:p w14:paraId="340FD0C9" w14:textId="1D1CAD89" w:rsidR="00F90F71" w:rsidRPr="00F90F71" w:rsidRDefault="00F90F71" w:rsidP="00F90F71">
            <w:pPr>
              <w:ind w:leftChars="200" w:left="480"/>
              <w:jc w:val="center"/>
              <w:rPr>
                <w:rFonts w:ascii="標楷體" w:eastAsia="標楷體" w:hAnsi="標楷體"/>
              </w:rPr>
            </w:pPr>
            <w:r>
              <w:rPr>
                <w:rFonts w:ascii="標楷體" w:eastAsia="標楷體" w:hAnsi="標楷體" w:hint="eastAsia"/>
                <w:noProof/>
              </w:rPr>
              <w:drawing>
                <wp:inline distT="0" distB="0" distL="0" distR="0" wp14:anchorId="703A2B52" wp14:editId="35BD919C">
                  <wp:extent cx="2164008" cy="1747520"/>
                  <wp:effectExtent l="0" t="1587" r="6667" b="6668"/>
                  <wp:docPr id="42674813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48139" name="圖片 426748139"/>
                          <pic:cNvPicPr/>
                        </pic:nvPicPr>
                        <pic:blipFill rotWithShape="1">
                          <a:blip r:embed="rId5" cstate="print">
                            <a:extLst>
                              <a:ext uri="{28A0092B-C50C-407E-A947-70E740481C1C}">
                                <a14:useLocalDpi xmlns:a14="http://schemas.microsoft.com/office/drawing/2010/main" val="0"/>
                              </a:ext>
                            </a:extLst>
                          </a:blip>
                          <a:srcRect l="11001" t="13805" r="13806" b="5232"/>
                          <a:stretch/>
                        </pic:blipFill>
                        <pic:spPr bwMode="auto">
                          <a:xfrm rot="5400000">
                            <a:off x="0" y="0"/>
                            <a:ext cx="2165577" cy="1748787"/>
                          </a:xfrm>
                          <a:prstGeom prst="rect">
                            <a:avLst/>
                          </a:prstGeom>
                          <a:ln>
                            <a:noFill/>
                          </a:ln>
                          <a:extLst>
                            <a:ext uri="{53640926-AAD7-44D8-BBD7-CCE9431645EC}">
                              <a14:shadowObscured xmlns:a14="http://schemas.microsoft.com/office/drawing/2010/main"/>
                            </a:ext>
                          </a:extLst>
                        </pic:spPr>
                      </pic:pic>
                    </a:graphicData>
                  </a:graphic>
                </wp:inline>
              </w:drawing>
            </w:r>
          </w:p>
          <w:p w14:paraId="56987919" w14:textId="77777777" w:rsidR="002B372F" w:rsidRDefault="002B372F" w:rsidP="002B372F">
            <w:pPr>
              <w:ind w:leftChars="200" w:left="480"/>
              <w:rPr>
                <w:rFonts w:ascii="標楷體" w:eastAsia="標楷體" w:hAnsi="標楷體"/>
              </w:rPr>
            </w:pPr>
          </w:p>
          <w:p w14:paraId="4277E3A8" w14:textId="6E1E8EEF" w:rsidR="00410B20" w:rsidRPr="00410B20" w:rsidRDefault="00410B20" w:rsidP="00410B20">
            <w:pPr>
              <w:pStyle w:val="a5"/>
              <w:numPr>
                <w:ilvl w:val="0"/>
                <w:numId w:val="1"/>
              </w:numPr>
              <w:ind w:leftChars="0"/>
              <w:rPr>
                <w:rFonts w:ascii="標楷體" w:eastAsia="標楷體" w:hAnsi="標楷體"/>
              </w:rPr>
            </w:pPr>
            <w:r w:rsidRPr="00410B20">
              <w:rPr>
                <w:rFonts w:ascii="標楷體" w:eastAsia="標楷體" w:hAnsi="標楷體" w:hint="eastAsia"/>
              </w:rPr>
              <w:t>開始研磨作業注意事項</w:t>
            </w:r>
          </w:p>
          <w:p w14:paraId="2A49D935" w14:textId="537D3F13" w:rsidR="00410B20" w:rsidRDefault="00410B20" w:rsidP="00410B20">
            <w:pPr>
              <w:ind w:leftChars="100" w:left="240"/>
              <w:rPr>
                <w:rFonts w:ascii="標楷體" w:eastAsia="標楷體" w:hAnsi="標楷體"/>
              </w:rPr>
            </w:pPr>
            <w:r w:rsidRPr="00410B20">
              <w:rPr>
                <w:rFonts w:ascii="標楷體" w:eastAsia="標楷體" w:hAnsi="標楷體" w:hint="eastAsia"/>
              </w:rPr>
              <w:t>1.1須配戴</w:t>
            </w:r>
            <w:r w:rsidR="00A1397D">
              <w:rPr>
                <w:rFonts w:ascii="標楷體" w:eastAsia="標楷體" w:hAnsi="標楷體" w:hint="eastAsia"/>
              </w:rPr>
              <w:t>口罩、</w:t>
            </w:r>
            <w:r w:rsidRPr="00410B20">
              <w:rPr>
                <w:rFonts w:ascii="標楷體" w:eastAsia="標楷體" w:hAnsi="標楷體" w:hint="eastAsia"/>
              </w:rPr>
              <w:t>護目鏡、防護衣裙、</w:t>
            </w:r>
            <w:proofErr w:type="gramStart"/>
            <w:r w:rsidRPr="00410B20">
              <w:rPr>
                <w:rFonts w:ascii="標楷體" w:eastAsia="標楷體" w:hAnsi="標楷體" w:hint="eastAsia"/>
              </w:rPr>
              <w:t>安全</w:t>
            </w:r>
            <w:r w:rsidR="002755C6">
              <w:rPr>
                <w:rFonts w:ascii="標楷體" w:eastAsia="標楷體" w:hAnsi="標楷體" w:hint="eastAsia"/>
              </w:rPr>
              <w:t>鞋</w:t>
            </w:r>
            <w:proofErr w:type="gramEnd"/>
            <w:r w:rsidRPr="00410B20">
              <w:rPr>
                <w:rFonts w:ascii="標楷體" w:eastAsia="標楷體" w:hAnsi="標楷體" w:hint="eastAsia"/>
              </w:rPr>
              <w:t>及耳塞。</w:t>
            </w:r>
          </w:p>
          <w:p w14:paraId="703BE3F1" w14:textId="07FB489C" w:rsidR="00546CE2" w:rsidRPr="00410B20" w:rsidRDefault="00546CE2" w:rsidP="00410B20">
            <w:pPr>
              <w:ind w:leftChars="100" w:left="240"/>
              <w:rPr>
                <w:rFonts w:ascii="標楷體" w:eastAsia="標楷體" w:hAnsi="標楷體"/>
              </w:rPr>
            </w:pPr>
            <w:r>
              <w:rPr>
                <w:rFonts w:ascii="標楷體" w:eastAsia="標楷體" w:hAnsi="標楷體" w:hint="eastAsia"/>
              </w:rPr>
              <w:t>1.2確認</w:t>
            </w:r>
            <w:r w:rsidRPr="00546CE2">
              <w:rPr>
                <w:rFonts w:ascii="標楷體" w:eastAsia="標楷體" w:hAnsi="標楷體" w:hint="eastAsia"/>
              </w:rPr>
              <w:t>護罩</w:t>
            </w:r>
            <w:r>
              <w:rPr>
                <w:rFonts w:ascii="標楷體" w:eastAsia="標楷體" w:hAnsi="標楷體" w:hint="eastAsia"/>
              </w:rPr>
              <w:t>設置正常。</w:t>
            </w:r>
          </w:p>
          <w:p w14:paraId="3E65ADE4" w14:textId="1E2C6D6F" w:rsidR="00410B20" w:rsidRDefault="00410B20" w:rsidP="00410B20">
            <w:pPr>
              <w:ind w:leftChars="100" w:left="240"/>
              <w:rPr>
                <w:rFonts w:ascii="標楷體" w:eastAsia="標楷體" w:hAnsi="標楷體"/>
              </w:rPr>
            </w:pPr>
            <w:r>
              <w:rPr>
                <w:rFonts w:ascii="標楷體" w:eastAsia="標楷體" w:hAnsi="標楷體" w:hint="eastAsia"/>
              </w:rPr>
              <w:t>1.</w:t>
            </w:r>
            <w:r w:rsidR="00546CE2">
              <w:rPr>
                <w:rFonts w:ascii="標楷體" w:eastAsia="標楷體" w:hAnsi="標楷體" w:hint="eastAsia"/>
              </w:rPr>
              <w:t>3</w:t>
            </w:r>
            <w:r w:rsidR="00AB6435">
              <w:rPr>
                <w:rFonts w:ascii="標楷體" w:eastAsia="標楷體" w:hAnsi="標楷體" w:hint="eastAsia"/>
              </w:rPr>
              <w:t>開機後須</w:t>
            </w:r>
            <w:r w:rsidR="00A1397D">
              <w:rPr>
                <w:rFonts w:ascii="標楷體" w:eastAsia="標楷體" w:hAnsi="標楷體" w:hint="eastAsia"/>
              </w:rPr>
              <w:t>運轉一分鐘</w:t>
            </w:r>
            <w:r w:rsidR="00AB6435">
              <w:rPr>
                <w:rFonts w:ascii="標楷體" w:eastAsia="標楷體" w:hAnsi="標楷體" w:hint="eastAsia"/>
              </w:rPr>
              <w:t>，確認是否有異音</w:t>
            </w:r>
            <w:r w:rsidR="00A1397D">
              <w:rPr>
                <w:rFonts w:ascii="標楷體" w:eastAsia="標楷體" w:hAnsi="標楷體" w:hint="eastAsia"/>
              </w:rPr>
              <w:t>。</w:t>
            </w:r>
          </w:p>
          <w:p w14:paraId="1544851E" w14:textId="2158AE4D" w:rsidR="00A1397D" w:rsidRDefault="00A1397D" w:rsidP="00410B20">
            <w:pPr>
              <w:ind w:leftChars="100" w:left="240"/>
              <w:rPr>
                <w:rFonts w:ascii="標楷體" w:eastAsia="標楷體" w:hAnsi="標楷體"/>
              </w:rPr>
            </w:pPr>
            <w:r>
              <w:rPr>
                <w:rFonts w:ascii="標楷體" w:eastAsia="標楷體" w:hAnsi="標楷體" w:hint="eastAsia"/>
              </w:rPr>
              <w:t>1.</w:t>
            </w:r>
            <w:r w:rsidR="00546CE2">
              <w:rPr>
                <w:rFonts w:ascii="標楷體" w:eastAsia="標楷體" w:hAnsi="標楷體" w:hint="eastAsia"/>
              </w:rPr>
              <w:t>4</w:t>
            </w:r>
            <w:r w:rsidR="00AB6435" w:rsidRPr="00AB6435">
              <w:rPr>
                <w:rFonts w:ascii="標楷體" w:eastAsia="標楷體" w:hAnsi="標楷體" w:hint="eastAsia"/>
              </w:rPr>
              <w:t>選擇適當的砂輪片</w:t>
            </w:r>
            <w:r w:rsidR="00AB6435">
              <w:rPr>
                <w:rFonts w:ascii="標楷體" w:eastAsia="標楷體" w:hAnsi="標楷體" w:hint="eastAsia"/>
              </w:rPr>
              <w:t>，可</w:t>
            </w:r>
            <w:r w:rsidR="00AB6435" w:rsidRPr="00AB6435">
              <w:rPr>
                <w:rFonts w:ascii="標楷體" w:eastAsia="標楷體" w:hAnsi="標楷體" w:hint="eastAsia"/>
              </w:rPr>
              <w:t>參考砂輪製造廠商所提供的說明書</w:t>
            </w:r>
            <w:r w:rsidR="00AB6435">
              <w:rPr>
                <w:rFonts w:ascii="標楷體" w:eastAsia="標楷體" w:hAnsi="標楷體" w:hint="eastAsia"/>
              </w:rPr>
              <w:t>。</w:t>
            </w:r>
          </w:p>
          <w:p w14:paraId="51C1B92D" w14:textId="77777777" w:rsidR="00546CE2" w:rsidRDefault="00546CE2" w:rsidP="00410B20">
            <w:pPr>
              <w:ind w:leftChars="100" w:left="240"/>
              <w:rPr>
                <w:rFonts w:ascii="標楷體" w:eastAsia="標楷體" w:hAnsi="標楷體"/>
              </w:rPr>
            </w:pPr>
          </w:p>
          <w:p w14:paraId="17B39923" w14:textId="4BB42B02" w:rsidR="00546CE2" w:rsidRPr="00546CE2" w:rsidRDefault="00546CE2" w:rsidP="00546CE2">
            <w:pPr>
              <w:pStyle w:val="a5"/>
              <w:numPr>
                <w:ilvl w:val="0"/>
                <w:numId w:val="1"/>
              </w:numPr>
              <w:ind w:leftChars="0"/>
              <w:rPr>
                <w:rFonts w:ascii="標楷體" w:eastAsia="標楷體" w:hAnsi="標楷體"/>
              </w:rPr>
            </w:pPr>
            <w:r w:rsidRPr="00546CE2">
              <w:rPr>
                <w:rFonts w:ascii="標楷體" w:eastAsia="標楷體" w:hAnsi="標楷體" w:hint="eastAsia"/>
              </w:rPr>
              <w:t>潛在危害風險與情境</w:t>
            </w:r>
          </w:p>
          <w:p w14:paraId="7CE080A5" w14:textId="425F9129" w:rsidR="00546CE2" w:rsidRDefault="00546CE2" w:rsidP="00546CE2">
            <w:pPr>
              <w:ind w:leftChars="100" w:left="240"/>
              <w:rPr>
                <w:rFonts w:ascii="標楷體" w:eastAsia="標楷體" w:hAnsi="標楷體"/>
              </w:rPr>
            </w:pPr>
            <w:r>
              <w:rPr>
                <w:rFonts w:ascii="標楷體" w:eastAsia="標楷體" w:hAnsi="標楷體" w:hint="eastAsia"/>
              </w:rPr>
              <w:t>2.1</w:t>
            </w:r>
            <w:r w:rsidR="002B7148">
              <w:rPr>
                <w:rFonts w:ascii="標楷體" w:eastAsia="標楷體" w:hAnsi="標楷體" w:hint="eastAsia"/>
              </w:rPr>
              <w:t>粉塵危害：</w:t>
            </w:r>
          </w:p>
          <w:p w14:paraId="1D23D99C" w14:textId="3969D9EB" w:rsidR="002B7148" w:rsidRDefault="002B7148" w:rsidP="002B7148">
            <w:pPr>
              <w:ind w:leftChars="300" w:left="720"/>
              <w:rPr>
                <w:rFonts w:ascii="標楷體" w:eastAsia="標楷體" w:hAnsi="標楷體"/>
              </w:rPr>
            </w:pPr>
            <w:r>
              <w:rPr>
                <w:rFonts w:ascii="標楷體" w:eastAsia="標楷體" w:hAnsi="標楷體" w:hint="eastAsia"/>
              </w:rPr>
              <w:t>風險：研磨作業</w:t>
            </w:r>
            <w:r w:rsidRPr="002B7148">
              <w:rPr>
                <w:rFonts w:ascii="標楷體" w:eastAsia="標楷體" w:hAnsi="標楷體"/>
              </w:rPr>
              <w:t>時會造成粉塵</w:t>
            </w:r>
            <w:r w:rsidR="0095508C">
              <w:rPr>
                <w:rFonts w:ascii="標楷體" w:eastAsia="標楷體" w:hAnsi="標楷體" w:hint="eastAsia"/>
              </w:rPr>
              <w:t>及噪音</w:t>
            </w:r>
            <w:r w:rsidRPr="002B7148">
              <w:rPr>
                <w:rFonts w:ascii="標楷體" w:eastAsia="標楷體" w:hAnsi="標楷體"/>
              </w:rPr>
              <w:t>現象，</w:t>
            </w:r>
            <w:r w:rsidR="0095508C">
              <w:rPr>
                <w:rFonts w:ascii="標楷體" w:eastAsia="標楷體" w:hAnsi="標楷體" w:hint="eastAsia"/>
              </w:rPr>
              <w:t>對呼吸道及聽力造成傷害。</w:t>
            </w:r>
          </w:p>
          <w:p w14:paraId="2D0D0E41" w14:textId="71418D00" w:rsidR="0095508C" w:rsidRDefault="0095508C" w:rsidP="002B7148">
            <w:pPr>
              <w:ind w:leftChars="300" w:left="720"/>
              <w:rPr>
                <w:rFonts w:ascii="標楷體" w:eastAsia="標楷體" w:hAnsi="標楷體"/>
              </w:rPr>
            </w:pPr>
            <w:r>
              <w:rPr>
                <w:rFonts w:ascii="標楷體" w:eastAsia="標楷體" w:hAnsi="標楷體" w:hint="eastAsia"/>
              </w:rPr>
              <w:t>情境：作業員在不良的環境中暴露於粉塵及噪音中。</w:t>
            </w:r>
          </w:p>
          <w:p w14:paraId="64C8A2EF" w14:textId="7C07CADA" w:rsidR="0095508C" w:rsidRDefault="0095508C" w:rsidP="0095508C">
            <w:pPr>
              <w:ind w:leftChars="100" w:left="240"/>
              <w:rPr>
                <w:rFonts w:ascii="標楷體" w:eastAsia="標楷體" w:hAnsi="標楷體"/>
              </w:rPr>
            </w:pPr>
            <w:r>
              <w:rPr>
                <w:rFonts w:ascii="標楷體" w:eastAsia="標楷體" w:hAnsi="標楷體" w:hint="eastAsia"/>
              </w:rPr>
              <w:t>2.2</w:t>
            </w:r>
            <w:r w:rsidR="00385C64">
              <w:rPr>
                <w:rFonts w:ascii="標楷體" w:eastAsia="標楷體" w:hAnsi="標楷體" w:hint="eastAsia"/>
              </w:rPr>
              <w:t>火花危害：</w:t>
            </w:r>
          </w:p>
          <w:p w14:paraId="1B3AC975" w14:textId="0D63243D" w:rsidR="00385C64" w:rsidRDefault="00385C64" w:rsidP="00385C64">
            <w:pPr>
              <w:ind w:leftChars="300" w:left="720"/>
              <w:rPr>
                <w:rFonts w:ascii="標楷體" w:eastAsia="標楷體" w:hAnsi="標楷體"/>
              </w:rPr>
            </w:pPr>
            <w:r>
              <w:rPr>
                <w:rFonts w:ascii="標楷體" w:eastAsia="標楷體" w:hAnsi="標楷體" w:hint="eastAsia"/>
              </w:rPr>
              <w:t>風險：研磨作業時會產生火花，在</w:t>
            </w:r>
            <w:r w:rsidRPr="00385C64">
              <w:rPr>
                <w:rFonts w:ascii="標楷體" w:eastAsia="標楷體" w:hAnsi="標楷體"/>
              </w:rPr>
              <w:t>易燃物質堆積處</w:t>
            </w:r>
            <w:r>
              <w:rPr>
                <w:rFonts w:ascii="標楷體" w:eastAsia="標楷體" w:hAnsi="標楷體" w:hint="eastAsia"/>
              </w:rPr>
              <w:t>附近操作容易造成火災或爆炸。</w:t>
            </w:r>
          </w:p>
          <w:p w14:paraId="42E7C12D" w14:textId="552AD588" w:rsidR="00385C64" w:rsidRPr="00546CE2" w:rsidRDefault="00385C64" w:rsidP="00385C64">
            <w:pPr>
              <w:ind w:leftChars="300" w:left="720"/>
              <w:rPr>
                <w:rFonts w:ascii="標楷體" w:eastAsia="標楷體" w:hAnsi="標楷體"/>
              </w:rPr>
            </w:pPr>
            <w:r>
              <w:rPr>
                <w:rFonts w:ascii="標楷體" w:eastAsia="標楷體" w:hAnsi="標楷體" w:hint="eastAsia"/>
              </w:rPr>
              <w:t>情境：操作員研磨作業時，火花不慎</w:t>
            </w:r>
            <w:r w:rsidRPr="00385C64">
              <w:rPr>
                <w:rFonts w:ascii="標楷體" w:eastAsia="標楷體" w:hAnsi="標楷體"/>
              </w:rPr>
              <w:t>引燃氣體</w:t>
            </w:r>
            <w:r>
              <w:rPr>
                <w:rFonts w:ascii="標楷體" w:eastAsia="標楷體" w:hAnsi="標楷體" w:hint="eastAsia"/>
              </w:rPr>
              <w:t>。</w:t>
            </w:r>
          </w:p>
          <w:p w14:paraId="76DB438C" w14:textId="2A322F8F" w:rsidR="00950238" w:rsidRPr="00950238" w:rsidRDefault="00950238" w:rsidP="00950238">
            <w:pPr>
              <w:pStyle w:val="Web"/>
              <w:shd w:val="clear" w:color="auto" w:fill="FFFFFF"/>
              <w:spacing w:before="0" w:beforeAutospacing="0" w:after="150" w:afterAutospacing="0" w:line="405" w:lineRule="atLeast"/>
              <w:rPr>
                <w:rFonts w:ascii="標楷體" w:eastAsia="標楷體" w:hAnsi="標楷體" w:cstheme="minorBidi"/>
                <w:kern w:val="2"/>
                <w:szCs w:val="22"/>
                <w14:ligatures w14:val="standardContextual"/>
              </w:rPr>
            </w:pPr>
            <w:r>
              <w:rPr>
                <w:rFonts w:ascii="標楷體" w:eastAsia="標楷體" w:hAnsi="標楷體" w:cstheme="minorBidi" w:hint="eastAsia"/>
                <w:kern w:val="2"/>
                <w:szCs w:val="22"/>
                <w14:ligatures w14:val="standardContextual"/>
              </w:rPr>
              <w:lastRenderedPageBreak/>
              <w:t>3.</w:t>
            </w:r>
            <w:r w:rsidR="00546CE2">
              <w:rPr>
                <w:rFonts w:ascii="標楷體" w:eastAsia="標楷體" w:hAnsi="標楷體" w:cstheme="minorBidi" w:hint="eastAsia"/>
                <w:kern w:val="2"/>
                <w:szCs w:val="22"/>
                <w14:ligatures w14:val="standardContextual"/>
              </w:rPr>
              <w:t xml:space="preserve"> </w:t>
            </w:r>
            <w:r w:rsidR="00F20261">
              <w:rPr>
                <w:rFonts w:ascii="標楷體" w:eastAsia="標楷體" w:hAnsi="標楷體" w:hint="eastAsia"/>
              </w:rPr>
              <w:t>危害控制策略與方法</w:t>
            </w:r>
          </w:p>
          <w:p w14:paraId="2F56B802" w14:textId="36875922" w:rsidR="00950238" w:rsidRPr="00DC5C4B" w:rsidRDefault="00950238" w:rsidP="00950238">
            <w:pPr>
              <w:pStyle w:val="Web"/>
              <w:shd w:val="clear" w:color="auto" w:fill="FFFFFF"/>
              <w:spacing w:before="0" w:beforeAutospacing="0" w:after="150" w:afterAutospacing="0" w:line="405" w:lineRule="atLeast"/>
              <w:ind w:leftChars="100" w:left="240"/>
              <w:rPr>
                <w:rFonts w:ascii="標楷體" w:eastAsia="標楷體" w:hAnsi="標楷體" w:cstheme="minorBidi"/>
                <w:kern w:val="2"/>
                <w:szCs w:val="22"/>
                <w:highlight w:val="yellow"/>
                <w14:ligatures w14:val="standardContextual"/>
              </w:rPr>
            </w:pPr>
            <w:r w:rsidRPr="00DC5C4B">
              <w:rPr>
                <w:rFonts w:ascii="標楷體" w:eastAsia="標楷體" w:hAnsi="標楷體" w:cstheme="minorBidi" w:hint="eastAsia"/>
                <w:kern w:val="2"/>
                <w:szCs w:val="22"/>
                <w:highlight w:val="yellow"/>
                <w14:ligatures w14:val="standardContextual"/>
              </w:rPr>
              <w:t>3.1 工作時，採取適當之安全措施並加以防護。其潛在危害主要來自於砂輪片破碎時，可能造成傷害，應安裝適當之防護罩加以防護。若有砂輪片破碎的事故發生時，應立即調查其原因並建立防範對策，選擇適當的砂輪片。使用維護良好的研磨機，穿戴適當之個人防護具及正確的操作研磨機為使用研磨機的最佳災害防止對策。</w:t>
            </w:r>
          </w:p>
          <w:p w14:paraId="2CDDFC18" w14:textId="3F2B4357" w:rsidR="00950238" w:rsidRPr="00DC5C4B" w:rsidRDefault="00950238" w:rsidP="00950238">
            <w:pPr>
              <w:pStyle w:val="Web"/>
              <w:shd w:val="clear" w:color="auto" w:fill="FFFFFF"/>
              <w:spacing w:before="0" w:beforeAutospacing="0" w:after="150" w:afterAutospacing="0" w:line="405" w:lineRule="atLeast"/>
              <w:ind w:leftChars="100" w:left="240"/>
              <w:rPr>
                <w:rFonts w:ascii="標楷體" w:eastAsia="標楷體" w:hAnsi="標楷體" w:cstheme="minorBidi"/>
                <w:kern w:val="2"/>
                <w:szCs w:val="22"/>
                <w:highlight w:val="yellow"/>
                <w14:ligatures w14:val="standardContextual"/>
              </w:rPr>
            </w:pPr>
            <w:r w:rsidRPr="00DC5C4B">
              <w:rPr>
                <w:rFonts w:ascii="標楷體" w:eastAsia="標楷體" w:hAnsi="標楷體" w:cstheme="minorBidi" w:hint="eastAsia"/>
                <w:kern w:val="2"/>
                <w:szCs w:val="22"/>
                <w:highlight w:val="yellow"/>
                <w14:ligatures w14:val="standardContextual"/>
              </w:rPr>
              <w:t>3.2災害防止對策為訓練員工認識錯誤的設定可能害造成的危害以及在建立使用前必須更正錯誤的習慣。以建立安全及正確操作研磨機台，及達到自身保護。</w:t>
            </w:r>
          </w:p>
          <w:p w14:paraId="26C7B1F7" w14:textId="77777777" w:rsidR="00EE736A" w:rsidRPr="00DC5C4B" w:rsidRDefault="00EE736A" w:rsidP="00EE736A">
            <w:pPr>
              <w:pStyle w:val="Web"/>
              <w:shd w:val="clear" w:color="auto" w:fill="FFFFFF"/>
              <w:spacing w:before="0" w:beforeAutospacing="0" w:after="150" w:afterAutospacing="0" w:line="405" w:lineRule="atLeast"/>
              <w:ind w:leftChars="100" w:left="240"/>
              <w:rPr>
                <w:rFonts w:ascii="標楷體" w:eastAsia="標楷體" w:hAnsi="標楷體" w:cstheme="minorBidi"/>
                <w:kern w:val="2"/>
                <w:szCs w:val="22"/>
                <w:highlight w:val="yellow"/>
                <w14:ligatures w14:val="standardContextual"/>
              </w:rPr>
            </w:pPr>
            <w:r w:rsidRPr="00DC5C4B">
              <w:rPr>
                <w:rFonts w:ascii="標楷體" w:eastAsia="標楷體" w:hAnsi="標楷體" w:cstheme="minorBidi" w:hint="eastAsia"/>
                <w:kern w:val="2"/>
                <w:szCs w:val="22"/>
                <w:highlight w:val="yellow"/>
                <w14:ligatures w14:val="standardContextual"/>
              </w:rPr>
              <w:t>3.3</w:t>
            </w:r>
            <w:r w:rsidRPr="00DC5C4B">
              <w:rPr>
                <w:rFonts w:ascii="標楷體" w:eastAsia="標楷體" w:hAnsi="標楷體" w:cstheme="minorBidi"/>
                <w:kern w:val="2"/>
                <w:szCs w:val="22"/>
                <w:highlight w:val="yellow"/>
                <w14:ligatures w14:val="standardContextual"/>
              </w:rPr>
              <w:t>維修、保養之安全事項</w:t>
            </w:r>
            <w:r w:rsidRPr="00DC5C4B">
              <w:rPr>
                <w:rFonts w:ascii="標楷體" w:eastAsia="標楷體" w:hAnsi="標楷體" w:cstheme="minorBidi" w:hint="eastAsia"/>
                <w:kern w:val="2"/>
                <w:szCs w:val="22"/>
                <w:highlight w:val="yellow"/>
                <w14:ligatures w14:val="standardContextual"/>
              </w:rPr>
              <w:t>，日常</w:t>
            </w:r>
            <w:r w:rsidRPr="00DC5C4B">
              <w:rPr>
                <w:rFonts w:ascii="標楷體" w:eastAsia="標楷體" w:hAnsi="標楷體" w:cstheme="minorBidi"/>
                <w:kern w:val="2"/>
                <w:szCs w:val="22"/>
                <w:highlight w:val="yellow"/>
                <w14:ligatures w14:val="standardContextual"/>
              </w:rPr>
              <w:t>需注意維護保養</w:t>
            </w:r>
            <w:proofErr w:type="gramStart"/>
            <w:r w:rsidRPr="00DC5C4B">
              <w:rPr>
                <w:rFonts w:ascii="標楷體" w:eastAsia="標楷體" w:hAnsi="標楷體" w:cstheme="minorBidi"/>
                <w:kern w:val="2"/>
                <w:szCs w:val="22"/>
                <w:highlight w:val="yellow"/>
                <w14:ligatures w14:val="standardContextual"/>
              </w:rPr>
              <w:t>以外，</w:t>
            </w:r>
            <w:proofErr w:type="gramEnd"/>
            <w:r w:rsidRPr="00DC5C4B">
              <w:rPr>
                <w:rFonts w:ascii="標楷體" w:eastAsia="標楷體" w:hAnsi="標楷體" w:cstheme="minorBidi" w:hint="eastAsia"/>
                <w:kern w:val="2"/>
                <w:szCs w:val="22"/>
                <w:highlight w:val="yellow"/>
                <w14:ligatures w14:val="standardContextual"/>
              </w:rPr>
              <w:t>及</w:t>
            </w:r>
            <w:r w:rsidRPr="00DC5C4B">
              <w:rPr>
                <w:rFonts w:ascii="標楷體" w:eastAsia="標楷體" w:hAnsi="標楷體" w:cstheme="minorBidi"/>
                <w:kern w:val="2"/>
                <w:szCs w:val="22"/>
                <w:highlight w:val="yellow"/>
                <w14:ligatures w14:val="standardContextual"/>
              </w:rPr>
              <w:t>特別注意保存的方法。因為錯誤的放置方式，會傷到砂輪片。使用具有自動控制轉速裝置機構的研磨機，必須特別注意維護及保養作業，連接研磨機的空壓機、</w:t>
            </w:r>
            <w:proofErr w:type="gramStart"/>
            <w:r w:rsidRPr="00DC5C4B">
              <w:rPr>
                <w:rFonts w:ascii="標楷體" w:eastAsia="標楷體" w:hAnsi="標楷體" w:cstheme="minorBidi"/>
                <w:kern w:val="2"/>
                <w:szCs w:val="22"/>
                <w:highlight w:val="yellow"/>
                <w14:ligatures w14:val="standardContextual"/>
              </w:rPr>
              <w:t>管線及濾清</w:t>
            </w:r>
            <w:proofErr w:type="gramEnd"/>
            <w:r w:rsidRPr="00DC5C4B">
              <w:rPr>
                <w:rFonts w:ascii="標楷體" w:eastAsia="標楷體" w:hAnsi="標楷體" w:cstheme="minorBidi"/>
                <w:kern w:val="2"/>
                <w:szCs w:val="22"/>
                <w:highlight w:val="yellow"/>
                <w14:ligatures w14:val="standardContextual"/>
              </w:rPr>
              <w:t>器的清理，</w:t>
            </w:r>
            <w:r w:rsidRPr="00DC5C4B">
              <w:rPr>
                <w:rFonts w:ascii="標楷體" w:eastAsia="標楷體" w:hAnsi="標楷體" w:cstheme="minorBidi" w:hint="eastAsia"/>
                <w:kern w:val="2"/>
                <w:szCs w:val="22"/>
                <w:highlight w:val="yellow"/>
                <w14:ligatures w14:val="standardContextual"/>
              </w:rPr>
              <w:t>要</w:t>
            </w:r>
            <w:r w:rsidRPr="00DC5C4B">
              <w:rPr>
                <w:rFonts w:ascii="標楷體" w:eastAsia="標楷體" w:hAnsi="標楷體" w:cstheme="minorBidi"/>
                <w:kern w:val="2"/>
                <w:szCs w:val="22"/>
                <w:highlight w:val="yellow"/>
                <w14:ligatures w14:val="standardContextual"/>
              </w:rPr>
              <w:t>特別注意。</w:t>
            </w:r>
          </w:p>
          <w:p w14:paraId="62BB8762" w14:textId="49C11071" w:rsidR="00EE736A" w:rsidRDefault="00EE736A" w:rsidP="00EE736A">
            <w:pPr>
              <w:pStyle w:val="Web"/>
              <w:shd w:val="clear" w:color="auto" w:fill="FFFFFF"/>
              <w:spacing w:before="0" w:beforeAutospacing="0" w:after="150" w:afterAutospacing="0" w:line="405" w:lineRule="atLeast"/>
              <w:ind w:leftChars="100" w:left="240"/>
              <w:rPr>
                <w:rFonts w:ascii="標楷體" w:eastAsia="標楷體" w:hAnsi="標楷體" w:cstheme="minorBidi"/>
                <w:kern w:val="2"/>
                <w:szCs w:val="22"/>
                <w14:ligatures w14:val="standardContextual"/>
              </w:rPr>
            </w:pPr>
            <w:r w:rsidRPr="00DC5C4B">
              <w:rPr>
                <w:rFonts w:ascii="標楷體" w:eastAsia="標楷體" w:hAnsi="標楷體" w:cstheme="minorBidi" w:hint="eastAsia"/>
                <w:kern w:val="2"/>
                <w:szCs w:val="22"/>
                <w:highlight w:val="yellow"/>
                <w14:ligatures w14:val="standardContextual"/>
              </w:rPr>
              <w:t>3.4</w:t>
            </w:r>
            <w:r w:rsidRPr="00DC5C4B">
              <w:rPr>
                <w:rFonts w:ascii="標楷體" w:eastAsia="標楷體" w:hAnsi="標楷體" w:cstheme="minorBidi"/>
                <w:kern w:val="2"/>
                <w:szCs w:val="22"/>
                <w:highlight w:val="yellow"/>
                <w14:ligatures w14:val="standardContextual"/>
              </w:rPr>
              <w:t xml:space="preserve"> 配合機具、工具、防護具</w:t>
            </w:r>
            <w:r w:rsidRPr="00DC5C4B">
              <w:rPr>
                <w:rFonts w:ascii="標楷體" w:eastAsia="標楷體" w:hAnsi="標楷體" w:cstheme="minorBidi" w:hint="eastAsia"/>
                <w:kern w:val="2"/>
                <w:szCs w:val="22"/>
                <w:highlight w:val="yellow"/>
                <w14:ligatures w14:val="standardContextual"/>
              </w:rPr>
              <w:t>，</w:t>
            </w:r>
            <w:r w:rsidRPr="00DC5C4B">
              <w:rPr>
                <w:rFonts w:ascii="標楷體" w:eastAsia="標楷體" w:hAnsi="標楷體" w:cstheme="minorBidi"/>
                <w:kern w:val="2"/>
                <w:szCs w:val="22"/>
                <w:highlight w:val="yellow"/>
                <w14:ligatures w14:val="standardContextual"/>
              </w:rPr>
              <w:t>研磨機不使用時，應存放於乾燥且溫度變化不大的地方。砂輪片應依其形式，形狀及特性加以分門別類，</w:t>
            </w:r>
            <w:proofErr w:type="gramStart"/>
            <w:r w:rsidRPr="00DC5C4B">
              <w:rPr>
                <w:rFonts w:ascii="標楷體" w:eastAsia="標楷體" w:hAnsi="標楷體" w:cstheme="minorBidi"/>
                <w:kern w:val="2"/>
                <w:szCs w:val="22"/>
                <w:highlight w:val="yellow"/>
                <w14:ligatures w14:val="standardContextual"/>
              </w:rPr>
              <w:t>存放於置物</w:t>
            </w:r>
            <w:proofErr w:type="gramEnd"/>
            <w:r w:rsidRPr="00DC5C4B">
              <w:rPr>
                <w:rFonts w:ascii="標楷體" w:eastAsia="標楷體" w:hAnsi="標楷體" w:cstheme="minorBidi"/>
                <w:kern w:val="2"/>
                <w:szCs w:val="22"/>
                <w:highlight w:val="yellow"/>
                <w14:ligatures w14:val="standardContextual"/>
              </w:rPr>
              <w:t>架中，儲放位置應標示相關資訊。</w:t>
            </w:r>
          </w:p>
          <w:p w14:paraId="40351772" w14:textId="12654BF6" w:rsidR="00E0002F" w:rsidRDefault="00E0002F" w:rsidP="00E0002F">
            <w:pPr>
              <w:pStyle w:val="Web"/>
              <w:shd w:val="clear" w:color="auto" w:fill="FFFFFF"/>
              <w:spacing w:before="0" w:beforeAutospacing="0" w:after="150" w:afterAutospacing="0" w:line="405" w:lineRule="atLeast"/>
              <w:rPr>
                <w:rFonts w:ascii="標楷體" w:eastAsia="標楷體" w:hAnsi="標楷體" w:cstheme="minorBidi"/>
                <w:kern w:val="2"/>
                <w:szCs w:val="22"/>
                <w14:ligatures w14:val="standardContextual"/>
              </w:rPr>
            </w:pPr>
            <w:r>
              <w:rPr>
                <w:rFonts w:ascii="標楷體" w:eastAsia="標楷體" w:hAnsi="標楷體" w:cstheme="minorBidi" w:hint="eastAsia"/>
                <w:kern w:val="2"/>
                <w:szCs w:val="22"/>
                <w14:ligatures w14:val="standardContextual"/>
              </w:rPr>
              <w:t>4. 參考資料</w:t>
            </w:r>
          </w:p>
          <w:p w14:paraId="65E64C71" w14:textId="77777777" w:rsidR="00E0002F" w:rsidRDefault="00E0002F" w:rsidP="00E0002F">
            <w:pPr>
              <w:pStyle w:val="Web"/>
              <w:shd w:val="clear" w:color="auto" w:fill="FFFFFF"/>
              <w:spacing w:before="0" w:beforeAutospacing="0" w:after="150" w:afterAutospacing="0" w:line="405" w:lineRule="atLeast"/>
              <w:ind w:leftChars="100" w:left="240"/>
              <w:rPr>
                <w:rFonts w:ascii="標楷體" w:eastAsia="標楷體" w:hAnsi="標楷體" w:cstheme="minorBidi"/>
                <w:kern w:val="2"/>
                <w:szCs w:val="22"/>
                <w14:ligatures w14:val="standardContextual"/>
              </w:rPr>
            </w:pPr>
            <w:r>
              <w:rPr>
                <w:rFonts w:ascii="標楷體" w:eastAsia="標楷體" w:hAnsi="標楷體" w:cstheme="minorBidi" w:hint="eastAsia"/>
                <w:kern w:val="2"/>
                <w:szCs w:val="22"/>
                <w14:ligatures w14:val="standardContextual"/>
              </w:rPr>
              <w:t xml:space="preserve">4.1 </w:t>
            </w:r>
            <w:r w:rsidRPr="00E0002F">
              <w:rPr>
                <w:rFonts w:ascii="標楷體" w:eastAsia="標楷體" w:hAnsi="標楷體" w:cstheme="minorBidi"/>
                <w:kern w:val="2"/>
                <w:szCs w:val="22"/>
                <w14:ligatures w14:val="standardContextual"/>
              </w:rPr>
              <w:t>勞工安全衛生設施規則第六十二條第一項</w:t>
            </w:r>
            <w:r>
              <w:rPr>
                <w:rFonts w:ascii="標楷體" w:eastAsia="標楷體" w:hAnsi="標楷體" w:cstheme="minorBidi" w:hint="eastAsia"/>
                <w:kern w:val="2"/>
                <w:szCs w:val="22"/>
                <w14:ligatures w14:val="standardContextual"/>
              </w:rPr>
              <w:t>：</w:t>
            </w:r>
          </w:p>
          <w:p w14:paraId="36907632" w14:textId="531FCC2C" w:rsidR="00E0002F" w:rsidRDefault="00E0002F" w:rsidP="00E0002F">
            <w:pPr>
              <w:pStyle w:val="Web"/>
              <w:shd w:val="clear" w:color="auto" w:fill="FFFFFF"/>
              <w:spacing w:before="0" w:beforeAutospacing="0" w:after="150" w:afterAutospacing="0" w:line="405" w:lineRule="atLeast"/>
              <w:ind w:leftChars="100" w:left="240"/>
              <w:rPr>
                <w:rFonts w:ascii="標楷體" w:eastAsia="標楷體" w:hAnsi="標楷體" w:cstheme="minorBidi"/>
                <w:kern w:val="2"/>
                <w:szCs w:val="22"/>
                <w14:ligatures w14:val="standardContextual"/>
              </w:rPr>
            </w:pPr>
            <w:r w:rsidRPr="00E0002F">
              <w:rPr>
                <w:rFonts w:ascii="標楷體" w:eastAsia="標楷體" w:hAnsi="標楷體" w:cstheme="minorBidi"/>
                <w:kern w:val="2"/>
                <w:szCs w:val="22"/>
                <w14:ligatures w14:val="standardContextual"/>
              </w:rPr>
              <w:t>雇主對於研磨機之使用，應依左列規定</w:t>
            </w:r>
            <w:proofErr w:type="gramStart"/>
            <w:r w:rsidRPr="00E0002F">
              <w:rPr>
                <w:rFonts w:ascii="標楷體" w:eastAsia="標楷體" w:hAnsi="標楷體" w:cstheme="minorBidi"/>
                <w:kern w:val="2"/>
                <w:szCs w:val="22"/>
                <w14:ligatures w14:val="standardContextual"/>
              </w:rPr>
              <w:t>︰</w:t>
            </w:r>
            <w:proofErr w:type="gramEnd"/>
            <w:r>
              <w:rPr>
                <w:rFonts w:ascii="標楷體" w:eastAsia="標楷體" w:hAnsi="標楷體" w:cstheme="minorBidi" w:hint="eastAsia"/>
                <w:kern w:val="2"/>
                <w:szCs w:val="22"/>
                <w14:ligatures w14:val="standardContextual"/>
              </w:rPr>
              <w:t>(</w:t>
            </w:r>
            <w:r w:rsidRPr="00E0002F">
              <w:rPr>
                <w:rFonts w:ascii="標楷體" w:eastAsia="標楷體" w:hAnsi="標楷體" w:cstheme="minorBidi"/>
                <w:kern w:val="2"/>
                <w:szCs w:val="22"/>
                <w14:ligatures w14:val="standardContextual"/>
              </w:rPr>
              <w:t>1</w:t>
            </w:r>
            <w:proofErr w:type="gramStart"/>
            <w:r w:rsidRPr="00E0002F">
              <w:rPr>
                <w:rFonts w:ascii="標楷體" w:eastAsia="標楷體" w:hAnsi="標楷體" w:cstheme="minorBidi"/>
                <w:kern w:val="2"/>
                <w:szCs w:val="22"/>
                <w14:ligatures w14:val="standardContextual"/>
              </w:rPr>
              <w:t>）研磨輪應採用</w:t>
            </w:r>
            <w:proofErr w:type="gramEnd"/>
            <w:r w:rsidRPr="00E0002F">
              <w:rPr>
                <w:rFonts w:ascii="標楷體" w:eastAsia="標楷體" w:hAnsi="標楷體" w:cstheme="minorBidi"/>
                <w:kern w:val="2"/>
                <w:szCs w:val="22"/>
                <w14:ligatures w14:val="standardContextual"/>
              </w:rPr>
              <w:t>經速率試驗合格且有明確記載最高使用周速度者。（2）規定研磨機之使用不得超過規定最高使用周速度。（3）規定研磨機使用，除該研磨機</w:t>
            </w:r>
            <w:proofErr w:type="gramStart"/>
            <w:r w:rsidRPr="00E0002F">
              <w:rPr>
                <w:rFonts w:ascii="標楷體" w:eastAsia="標楷體" w:hAnsi="標楷體" w:cstheme="minorBidi"/>
                <w:kern w:val="2"/>
                <w:szCs w:val="22"/>
                <w14:ligatures w14:val="standardContextual"/>
              </w:rPr>
              <w:t>為側用外</w:t>
            </w:r>
            <w:proofErr w:type="gramEnd"/>
            <w:r w:rsidRPr="00E0002F">
              <w:rPr>
                <w:rFonts w:ascii="標楷體" w:eastAsia="標楷體" w:hAnsi="標楷體" w:cstheme="minorBidi"/>
                <w:kern w:val="2"/>
                <w:szCs w:val="22"/>
                <w14:ligatures w14:val="standardContextual"/>
              </w:rPr>
              <w:t>，不得使用側面。（4）規定研磨機使用，應於每日作業開始</w:t>
            </w:r>
            <w:proofErr w:type="gramStart"/>
            <w:r w:rsidRPr="00E0002F">
              <w:rPr>
                <w:rFonts w:ascii="標楷體" w:eastAsia="標楷體" w:hAnsi="標楷體" w:cstheme="minorBidi"/>
                <w:kern w:val="2"/>
                <w:szCs w:val="22"/>
                <w14:ligatures w14:val="standardContextual"/>
              </w:rPr>
              <w:t>前試轉一分鐘</w:t>
            </w:r>
            <w:proofErr w:type="gramEnd"/>
            <w:r w:rsidRPr="00E0002F">
              <w:rPr>
                <w:rFonts w:ascii="標楷體" w:eastAsia="標楷體" w:hAnsi="標楷體" w:cstheme="minorBidi"/>
                <w:kern w:val="2"/>
                <w:szCs w:val="22"/>
                <w14:ligatures w14:val="standardContextual"/>
              </w:rPr>
              <w:t>以上，研磨輪更換時應檢驗有無裂痕，並在防護罩</w:t>
            </w:r>
            <w:proofErr w:type="gramStart"/>
            <w:r w:rsidRPr="00E0002F">
              <w:rPr>
                <w:rFonts w:ascii="標楷體" w:eastAsia="標楷體" w:hAnsi="標楷體" w:cstheme="minorBidi"/>
                <w:kern w:val="2"/>
                <w:szCs w:val="22"/>
                <w14:ligatures w14:val="standardContextual"/>
              </w:rPr>
              <w:t>下試轉三分鐘</w:t>
            </w:r>
            <w:proofErr w:type="gramEnd"/>
            <w:r w:rsidRPr="00E0002F">
              <w:rPr>
                <w:rFonts w:ascii="標楷體" w:eastAsia="標楷體" w:hAnsi="標楷體" w:cstheme="minorBidi"/>
                <w:kern w:val="2"/>
                <w:szCs w:val="22"/>
                <w14:ligatures w14:val="standardContextual"/>
              </w:rPr>
              <w:t>以上。</w:t>
            </w:r>
          </w:p>
          <w:p w14:paraId="43A15333" w14:textId="177DB251" w:rsidR="00E27E7A" w:rsidRDefault="00E27E7A" w:rsidP="00E0002F">
            <w:pPr>
              <w:pStyle w:val="Web"/>
              <w:shd w:val="clear" w:color="auto" w:fill="FFFFFF"/>
              <w:spacing w:before="0" w:beforeAutospacing="0" w:after="150" w:afterAutospacing="0" w:line="405" w:lineRule="atLeast"/>
              <w:ind w:leftChars="100" w:left="240"/>
              <w:rPr>
                <w:rFonts w:ascii="標楷體" w:eastAsia="標楷體" w:hAnsi="標楷體" w:cstheme="minorBidi"/>
                <w:kern w:val="2"/>
                <w:szCs w:val="22"/>
                <w14:ligatures w14:val="standardContextual"/>
              </w:rPr>
            </w:pPr>
            <w:r>
              <w:rPr>
                <w:rFonts w:ascii="標楷體" w:eastAsia="標楷體" w:hAnsi="標楷體" w:cstheme="minorBidi" w:hint="eastAsia"/>
                <w:kern w:val="2"/>
                <w:szCs w:val="22"/>
                <w14:ligatures w14:val="standardContextual"/>
              </w:rPr>
              <w:t>4.2機械設備器具安全標準第95條：</w:t>
            </w:r>
          </w:p>
          <w:p w14:paraId="6F1D7883" w14:textId="4C150066" w:rsidR="00950238" w:rsidRPr="00E27E7A" w:rsidRDefault="00E27E7A" w:rsidP="00E27E7A">
            <w:pPr>
              <w:pStyle w:val="Web"/>
              <w:shd w:val="clear" w:color="auto" w:fill="FFFFFF"/>
              <w:spacing w:before="0" w:beforeAutospacing="0" w:after="150" w:afterAutospacing="0" w:line="405" w:lineRule="atLeast"/>
              <w:ind w:leftChars="100" w:left="240"/>
              <w:rPr>
                <w:rFonts w:ascii="標楷體" w:eastAsia="標楷體" w:hAnsi="標楷體" w:cstheme="minorBidi"/>
                <w:kern w:val="2"/>
                <w:szCs w:val="22"/>
                <w14:ligatures w14:val="standardContextual"/>
              </w:rPr>
            </w:pPr>
            <w:r w:rsidRPr="00E27E7A">
              <w:rPr>
                <w:rFonts w:ascii="標楷體" w:eastAsia="標楷體" w:hAnsi="標楷體" w:cstheme="minorBidi" w:hint="eastAsia"/>
                <w:kern w:val="2"/>
                <w:szCs w:val="22"/>
                <w14:ligatures w14:val="standardContextual"/>
              </w:rPr>
              <w:t>研磨機之研磨輪，應設置護罩，並具有第九十六條至第一百零四條所定之性能</w:t>
            </w:r>
          </w:p>
        </w:tc>
      </w:tr>
    </w:tbl>
    <w:p w14:paraId="5AC7387F" w14:textId="77777777" w:rsidR="00E30513" w:rsidRPr="00792696" w:rsidRDefault="00E30513">
      <w:pPr>
        <w:rPr>
          <w:rFonts w:ascii="標楷體" w:eastAsia="標楷體" w:hAnsi="標楷體"/>
        </w:rPr>
      </w:pPr>
    </w:p>
    <w:sectPr w:rsidR="00E30513" w:rsidRPr="00792696" w:rsidSect="00792696">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D2CFC"/>
    <w:multiLevelType w:val="hybridMultilevel"/>
    <w:tmpl w:val="25C0B446"/>
    <w:lvl w:ilvl="0" w:tplc="BA748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6981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C5"/>
    <w:rsid w:val="000C22AF"/>
    <w:rsid w:val="00104F10"/>
    <w:rsid w:val="00113623"/>
    <w:rsid w:val="002755C6"/>
    <w:rsid w:val="002B372F"/>
    <w:rsid w:val="002B7148"/>
    <w:rsid w:val="00385C64"/>
    <w:rsid w:val="003C72C5"/>
    <w:rsid w:val="004024DA"/>
    <w:rsid w:val="00410B20"/>
    <w:rsid w:val="004260D0"/>
    <w:rsid w:val="00427039"/>
    <w:rsid w:val="00546CE2"/>
    <w:rsid w:val="0060175B"/>
    <w:rsid w:val="00670D11"/>
    <w:rsid w:val="00792696"/>
    <w:rsid w:val="00950238"/>
    <w:rsid w:val="0095508C"/>
    <w:rsid w:val="00964719"/>
    <w:rsid w:val="00A1397D"/>
    <w:rsid w:val="00AB6435"/>
    <w:rsid w:val="00AC32CD"/>
    <w:rsid w:val="00C2406E"/>
    <w:rsid w:val="00C73112"/>
    <w:rsid w:val="00C91E3D"/>
    <w:rsid w:val="00DC5C4B"/>
    <w:rsid w:val="00E0002F"/>
    <w:rsid w:val="00E27E7A"/>
    <w:rsid w:val="00E30513"/>
    <w:rsid w:val="00EE736A"/>
    <w:rsid w:val="00F20261"/>
    <w:rsid w:val="00F90F71"/>
    <w:rsid w:val="00FB18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AB32"/>
  <w15:chartTrackingRefBased/>
  <w15:docId w15:val="{B38946C3-B611-419F-8355-EDC3BB7B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4024DA"/>
    <w:pPr>
      <w:keepNext/>
      <w:spacing w:before="180" w:after="180" w:line="720" w:lineRule="auto"/>
      <w:outlineLvl w:val="0"/>
    </w:pPr>
    <w:rPr>
      <w:rFonts w:ascii="Cambria" w:eastAsia="Cambria" w:hAnsi="Cambria" w:cs="Cambria"/>
      <w:b/>
      <w:kern w:val="0"/>
      <w:sz w:val="52"/>
      <w:szCs w:val="5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0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2B372F"/>
    <w:rPr>
      <w:i/>
      <w:iCs/>
    </w:rPr>
  </w:style>
  <w:style w:type="paragraph" w:styleId="Web">
    <w:name w:val="Normal (Web)"/>
    <w:basedOn w:val="a"/>
    <w:uiPriority w:val="99"/>
    <w:unhideWhenUsed/>
    <w:rsid w:val="00950238"/>
    <w:pPr>
      <w:widowControl/>
      <w:spacing w:before="100" w:beforeAutospacing="1" w:after="100" w:afterAutospacing="1"/>
    </w:pPr>
    <w:rPr>
      <w:rFonts w:ascii="新細明體" w:eastAsia="新細明體" w:hAnsi="新細明體" w:cs="新細明體"/>
      <w:kern w:val="0"/>
      <w:szCs w:val="24"/>
      <w14:ligatures w14:val="none"/>
    </w:rPr>
  </w:style>
  <w:style w:type="paragraph" w:styleId="a5">
    <w:name w:val="List Paragraph"/>
    <w:basedOn w:val="a"/>
    <w:uiPriority w:val="34"/>
    <w:qFormat/>
    <w:rsid w:val="00410B20"/>
    <w:pPr>
      <w:ind w:leftChars="200" w:left="480"/>
    </w:pPr>
  </w:style>
  <w:style w:type="character" w:styleId="a6">
    <w:name w:val="Hyperlink"/>
    <w:basedOn w:val="a0"/>
    <w:uiPriority w:val="99"/>
    <w:semiHidden/>
    <w:unhideWhenUsed/>
    <w:rsid w:val="00E27E7A"/>
    <w:rPr>
      <w:color w:val="0000FF"/>
      <w:u w:val="single"/>
    </w:rPr>
  </w:style>
  <w:style w:type="character" w:customStyle="1" w:styleId="10">
    <w:name w:val="標題 1 字元"/>
    <w:basedOn w:val="a0"/>
    <w:link w:val="1"/>
    <w:rsid w:val="004024DA"/>
    <w:rPr>
      <w:rFonts w:ascii="Cambria" w:eastAsia="Cambria" w:hAnsi="Cambria" w:cs="Cambria"/>
      <w:b/>
      <w:kern w:val="0"/>
      <w:sz w:val="52"/>
      <w:szCs w:val="5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028855">
      <w:bodyDiv w:val="1"/>
      <w:marLeft w:val="0"/>
      <w:marRight w:val="0"/>
      <w:marTop w:val="0"/>
      <w:marBottom w:val="0"/>
      <w:divBdr>
        <w:top w:val="none" w:sz="0" w:space="0" w:color="auto"/>
        <w:left w:val="none" w:sz="0" w:space="0" w:color="auto"/>
        <w:bottom w:val="none" w:sz="0" w:space="0" w:color="auto"/>
        <w:right w:val="none" w:sz="0" w:space="0" w:color="auto"/>
      </w:divBdr>
    </w:div>
    <w:div w:id="803499773">
      <w:bodyDiv w:val="1"/>
      <w:marLeft w:val="0"/>
      <w:marRight w:val="0"/>
      <w:marTop w:val="0"/>
      <w:marBottom w:val="0"/>
      <w:divBdr>
        <w:top w:val="none" w:sz="0" w:space="0" w:color="auto"/>
        <w:left w:val="none" w:sz="0" w:space="0" w:color="auto"/>
        <w:bottom w:val="none" w:sz="0" w:space="0" w:color="auto"/>
        <w:right w:val="none" w:sz="0" w:space="0" w:color="auto"/>
      </w:divBdr>
    </w:div>
    <w:div w:id="212160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鍵發 Yang</dc:creator>
  <cp:keywords/>
  <dc:description/>
  <cp:lastModifiedBy>User</cp:lastModifiedBy>
  <cp:revision>3</cp:revision>
  <cp:lastPrinted>2024-07-30T07:19:00Z</cp:lastPrinted>
  <dcterms:created xsi:type="dcterms:W3CDTF">2024-07-30T07:18:00Z</dcterms:created>
  <dcterms:modified xsi:type="dcterms:W3CDTF">2024-07-30T07:20:00Z</dcterms:modified>
</cp:coreProperties>
</file>